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3E6EA1" w:rsidTr="009D5DEE">
        <w:trPr>
          <w:trHeight w:val="983"/>
        </w:trPr>
        <w:tc>
          <w:tcPr>
            <w:tcW w:w="7786" w:type="dxa"/>
            <w:vAlign w:val="center"/>
          </w:tcPr>
          <w:p w:rsidR="003E6EA1" w:rsidRDefault="003E6EA1"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4144" fillcolor="blue" strokeweight="1.5pt">
                  <v:shadow color="#868686"/>
                  <v:textpath style="font-family:&quot;ＭＳ Ｐゴシック&quot;;v-text-reverse:t;v-text-kern:t" trim="t" fitpath="t" string="自然と科学なんでもニュース"/>
                </v:shape>
              </w:pict>
            </w:r>
          </w:p>
        </w:tc>
        <w:tc>
          <w:tcPr>
            <w:tcW w:w="2551" w:type="dxa"/>
          </w:tcPr>
          <w:p w:rsidR="003E6EA1" w:rsidRDefault="003E6EA1"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No.39</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6</w:t>
            </w:r>
            <w:r>
              <w:rPr>
                <w:rFonts w:ascii="ＭＳ ゴシック" w:eastAsia="ＭＳ ゴシック" w:hAnsi="ＭＳ ゴシック" w:hint="eastAsia"/>
                <w:sz w:val="24"/>
              </w:rPr>
              <w:t>．</w:t>
            </w:r>
            <w:r>
              <w:rPr>
                <w:rFonts w:ascii="ＭＳ ゴシック" w:eastAsia="ＭＳ ゴシック" w:hAnsi="ＭＳ ゴシック"/>
                <w:sz w:val="24"/>
              </w:rPr>
              <w:t>8</w:t>
            </w:r>
          </w:p>
          <w:p w:rsidR="003E6EA1" w:rsidRDefault="003E6EA1"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3E6EA1" w:rsidRDefault="003E6EA1"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3E6EA1" w:rsidRPr="002351CA" w:rsidRDefault="003E6EA1" w:rsidP="00552971">
      <w:pPr>
        <w:tabs>
          <w:tab w:val="left" w:pos="11766"/>
        </w:tabs>
        <w:ind w:leftChars="-67" w:left="-141"/>
        <w:jc w:val="center"/>
        <w:rPr>
          <w:rFonts w:ascii="HGP創英角ﾎﾟｯﾌﾟ体" w:eastAsia="HGP創英角ﾎﾟｯﾌﾟ体"/>
          <w:color w:val="000000"/>
          <w:sz w:val="56"/>
          <w:szCs w:val="56"/>
          <w:u w:val="single"/>
        </w:rPr>
      </w:pPr>
      <w:r w:rsidRPr="002351CA">
        <w:rPr>
          <w:rFonts w:ascii="HGP創英角ﾎﾟｯﾌﾟ体" w:eastAsia="HGP創英角ﾎﾟｯﾌﾟ体" w:hint="eastAsia"/>
          <w:color w:val="000000"/>
          <w:sz w:val="56"/>
          <w:szCs w:val="56"/>
          <w:u w:val="single"/>
        </w:rPr>
        <w:t>‘事故を乗り越える’と謳った懲りない報告書</w:t>
      </w:r>
    </w:p>
    <w:p w:rsidR="003E6EA1" w:rsidRPr="00552971" w:rsidRDefault="003E6EA1" w:rsidP="00552971">
      <w:pPr>
        <w:tabs>
          <w:tab w:val="left" w:pos="11766"/>
        </w:tabs>
        <w:ind w:leftChars="-67" w:left="-141"/>
        <w:jc w:val="center"/>
        <w:rPr>
          <w:rFonts w:ascii="HGP創英角ﾎﾟｯﾌﾟ体" w:eastAsia="HGP創英角ﾎﾟｯﾌﾟ体"/>
          <w:color w:val="000000"/>
          <w:sz w:val="52"/>
          <w:szCs w:val="52"/>
        </w:rPr>
      </w:pPr>
      <w:r>
        <w:rPr>
          <w:rFonts w:ascii="HGP創英角ﾎﾟｯﾌﾟ体" w:eastAsia="HGP創英角ﾎﾟｯﾌﾟ体" w:hint="eastAsia"/>
          <w:color w:val="000000"/>
          <w:sz w:val="52"/>
          <w:szCs w:val="52"/>
        </w:rPr>
        <w:t>～　乗り越えなくていいので「もう止めてくれ！」～</w:t>
      </w:r>
    </w:p>
    <w:p w:rsidR="003E6EA1" w:rsidRDefault="003E6EA1" w:rsidP="00552971">
      <w:pPr>
        <w:tabs>
          <w:tab w:val="left" w:pos="11766"/>
        </w:tabs>
        <w:ind w:leftChars="-67" w:left="-141"/>
        <w:rPr>
          <w:rFonts w:ascii="ＭＳ 明朝"/>
          <w:color w:val="000000"/>
          <w:szCs w:val="21"/>
        </w:rPr>
      </w:pPr>
    </w:p>
    <w:p w:rsidR="003E6EA1" w:rsidRPr="004E0B60" w:rsidRDefault="003E6EA1" w:rsidP="002351CA">
      <w:pPr>
        <w:tabs>
          <w:tab w:val="left" w:pos="11766"/>
        </w:tabs>
        <w:ind w:leftChars="-67" w:left="-141"/>
        <w:rPr>
          <w:rFonts w:ascii="ＭＳ Ｐゴシック" w:eastAsia="ＭＳ Ｐゴシック" w:hAnsi="ＭＳ Ｐゴシック"/>
          <w:b/>
          <w:u w:val="single"/>
        </w:rPr>
      </w:pPr>
      <w:r>
        <w:rPr>
          <w:rFonts w:ascii="HGP創英角ﾎﾟｯﾌﾟ体" w:eastAsia="HGP創英角ﾎﾟｯﾌﾟ体" w:hint="eastAsia"/>
        </w:rPr>
        <w:t xml:space="preserve">　</w:t>
      </w:r>
      <w:r w:rsidRPr="002351CA">
        <w:rPr>
          <w:rFonts w:hint="eastAsia"/>
        </w:rPr>
        <w:t>福島第一原発事故の原因究明を行なう「調査・検証委員会」</w:t>
      </w:r>
      <w:r>
        <w:rPr>
          <w:rFonts w:hint="eastAsia"/>
        </w:rPr>
        <w:t>が設置され初会合が開かれた。問題の本質に迫るべくじっくりと論議されるのかと思いきや、すでに‘原発事故報告書概要’なるものが発表された。脱原発政策などする気もない面々が出す報告書なので読む前から十分内容は想像はできたが、案の定、地震多発国で「安全神話」を振りかざして原発を作り続けてきたことへの反省などどこにもない。締めの言葉は</w:t>
      </w:r>
      <w:r w:rsidRPr="002D7CB6">
        <w:rPr>
          <w:rFonts w:ascii="ＭＳ Ｐゴシック" w:eastAsia="ＭＳ Ｐゴシック" w:hAnsi="ＭＳ Ｐゴシック" w:hint="eastAsia"/>
          <w:b/>
          <w:u w:val="single"/>
        </w:rPr>
        <w:t>「必ずこの事故を乗り越えることができると確信している。」</w:t>
      </w:r>
      <w:r>
        <w:rPr>
          <w:rFonts w:hint="eastAsia"/>
        </w:rPr>
        <w:t>と・・・・。バカを言うのもほどほどにしてほしい。科学が明らかにしている事実は、</w:t>
      </w:r>
      <w:r w:rsidRPr="004E0B60">
        <w:rPr>
          <w:rFonts w:ascii="ＭＳ Ｐゴシック" w:eastAsia="ＭＳ Ｐゴシック" w:hAnsi="ＭＳ Ｐゴシック" w:hint="eastAsia"/>
          <w:b/>
          <w:u w:val="single"/>
        </w:rPr>
        <w:t>放射性物質を無害にする方法は存在しないこと、半減期はプルトニウム</w:t>
      </w:r>
      <w:r w:rsidRPr="004E0B60">
        <w:rPr>
          <w:rFonts w:ascii="ＭＳ Ｐゴシック" w:eastAsia="ＭＳ Ｐゴシック" w:hAnsi="ＭＳ Ｐゴシック"/>
          <w:b/>
          <w:u w:val="single"/>
        </w:rPr>
        <w:t>239</w:t>
      </w:r>
      <w:r w:rsidRPr="004E0B60">
        <w:rPr>
          <w:rFonts w:ascii="ＭＳ Ｐゴシック" w:eastAsia="ＭＳ Ｐゴシック" w:hAnsi="ＭＳ Ｐゴシック" w:hint="eastAsia"/>
          <w:b/>
          <w:u w:val="single"/>
        </w:rPr>
        <w:t>で２万年、ウラン２３８で４５億年であること、これらの物質は染色体に損傷を与え続けること・・・</w:t>
      </w:r>
      <w:r w:rsidRPr="004E0B60">
        <w:rPr>
          <w:rFonts w:ascii="ＭＳ Ｐゴシック" w:eastAsia="ＭＳ Ｐゴシック" w:hAnsi="ＭＳ Ｐゴシック"/>
          <w:b/>
          <w:u w:val="single"/>
        </w:rPr>
        <w:t>etc</w:t>
      </w:r>
      <w:r w:rsidRPr="004E0B60">
        <w:rPr>
          <w:rFonts w:ascii="ＭＳ Ｐゴシック" w:eastAsia="ＭＳ Ｐゴシック" w:hAnsi="ＭＳ Ｐゴシック" w:hint="eastAsia"/>
          <w:b/>
          <w:u w:val="single"/>
        </w:rPr>
        <w:t>。どれ一つとっても乗り越えることなどできはしない。</w:t>
      </w:r>
    </w:p>
    <w:p w:rsidR="003E6EA1" w:rsidRDefault="003E6EA1" w:rsidP="001F3238">
      <w:pPr>
        <w:tabs>
          <w:tab w:val="left" w:pos="11766"/>
        </w:tabs>
        <w:ind w:leftChars="-67" w:left="-141" w:firstLineChars="100" w:firstLine="210"/>
      </w:pPr>
      <w:r>
        <w:rPr>
          <w:rFonts w:hint="eastAsia"/>
        </w:rPr>
        <w:t>我々は放射能と共に生きて、その影響を受けながら生存していくしかない現実に直面している。今までも、そしてこれからさらに多発する、しょう害や病気に苦しむ子どもたちを、社会全体の責任において幸せな生存を保障していく制度をつくりあげることがせめてもの罪滅ぼしだ。原発を続ける限り永久に核廃棄物は出続ける。未来を担う子どもたちが自然と豊かに共生して何世代も命が続くためには、原発に依存する悪の連鎖を断つ以外ないはずだ。</w:t>
      </w:r>
    </w:p>
    <w:p w:rsidR="003E6EA1" w:rsidRDefault="003E6EA1" w:rsidP="001F3238">
      <w:pPr>
        <w:tabs>
          <w:tab w:val="left" w:pos="11766"/>
        </w:tabs>
        <w:ind w:leftChars="-67" w:left="-141" w:firstLineChars="100" w:firstLine="210"/>
      </w:pPr>
      <w:r>
        <w:rPr>
          <w:rFonts w:hint="eastAsia"/>
        </w:rPr>
        <w:t>「心からおわびする」「</w:t>
      </w:r>
      <w:r w:rsidRPr="002351CA">
        <w:rPr>
          <w:rFonts w:ascii="ＭＳ 明朝" w:hint="eastAsia"/>
          <w:color w:val="000000"/>
          <w:szCs w:val="21"/>
        </w:rPr>
        <w:t>事故の教訓を世界に伝える</w:t>
      </w:r>
      <w:r>
        <w:rPr>
          <w:rFonts w:ascii="ＭＳ 明朝" w:hint="eastAsia"/>
          <w:color w:val="000000"/>
          <w:szCs w:val="21"/>
        </w:rPr>
        <w:t>」</w:t>
      </w:r>
      <w:r>
        <w:rPr>
          <w:rFonts w:hint="eastAsia"/>
        </w:rPr>
        <w:t>と書かれている。本当にそう思うのならドイツのように脱原発に向けて政策変更するのが最大の教訓ではないのか。あの鳩山氏も言っている。「人間、嘘はついてはいけない」と・・・・。</w:t>
      </w:r>
      <w:r>
        <w:t>IAEA</w:t>
      </w:r>
      <w:r>
        <w:rPr>
          <w:rFonts w:hint="eastAsia"/>
        </w:rPr>
        <w:t>がさぞかし歓迎しそうな程度の報告書要旨だが、歴史の一つの区切りとして紹介する。</w:t>
      </w:r>
    </w:p>
    <w:p w:rsidR="003E6EA1" w:rsidRDefault="003E6EA1" w:rsidP="002351CA">
      <w:pPr>
        <w:rPr>
          <w:rFonts w:ascii="ＭＳ 明朝"/>
          <w:color w:val="000000"/>
          <w:szCs w:val="21"/>
        </w:rPr>
      </w:pPr>
    </w:p>
    <w:p w:rsidR="003E6EA1" w:rsidRPr="000647D4" w:rsidRDefault="003E6EA1" w:rsidP="002351CA">
      <w:pPr>
        <w:rPr>
          <w:rFonts w:ascii="ＭＳ 明朝"/>
          <w:color w:val="000000"/>
          <w:szCs w:val="21"/>
        </w:rPr>
      </w:pPr>
      <w:r>
        <w:rPr>
          <w:noProof/>
        </w:rPr>
        <w:pict>
          <v:line id="_x0000_s1027" style="position:absolute;left:0;text-align:left;z-index:251655168" from="-3.3pt,2.6pt" to="542.7pt,2.6pt"/>
        </w:pict>
      </w:r>
      <w:r>
        <w:rPr>
          <w:noProof/>
        </w:rPr>
        <w:pict>
          <v:line id="_x0000_s1028" style="position:absolute;left:0;text-align:left;z-index:251657216" from="542.7pt,2.6pt" to="542.7pt,440.6pt"/>
        </w:pict>
      </w:r>
      <w:r>
        <w:rPr>
          <w:noProof/>
        </w:rPr>
        <w:pict>
          <v:line id="_x0000_s1029" style="position:absolute;left:0;text-align:left;z-index:251656192" from="-3.3pt,2.6pt" to="-3.3pt,440.6pt"/>
        </w:pict>
      </w:r>
    </w:p>
    <w:p w:rsidR="003E6EA1" w:rsidRPr="002351CA" w:rsidRDefault="003E6EA1" w:rsidP="000647D4">
      <w:pPr>
        <w:ind w:leftChars="135" w:left="283" w:rightChars="134" w:right="281"/>
        <w:jc w:val="center"/>
        <w:rPr>
          <w:rFonts w:ascii="ＭＳ 明朝"/>
          <w:color w:val="000000"/>
          <w:szCs w:val="21"/>
        </w:rPr>
      </w:pPr>
      <w:r>
        <w:rPr>
          <w:rFonts w:ascii="ＭＳ Ｐゴシック" w:eastAsia="ＭＳ Ｐゴシック" w:hAnsi="ＭＳ Ｐゴシック" w:hint="eastAsia"/>
          <w:b/>
          <w:color w:val="000000"/>
          <w:sz w:val="48"/>
          <w:szCs w:val="48"/>
        </w:rPr>
        <w:t xml:space="preserve">　　　　　　</w:t>
      </w:r>
      <w:r w:rsidRPr="000647D4">
        <w:rPr>
          <w:rFonts w:ascii="ＭＳ Ｐゴシック" w:eastAsia="ＭＳ Ｐゴシック" w:hAnsi="ＭＳ Ｐゴシック" w:hint="eastAsia"/>
          <w:b/>
          <w:color w:val="000000"/>
          <w:sz w:val="48"/>
          <w:szCs w:val="48"/>
        </w:rPr>
        <w:t>原発事故報告書要旨</w:t>
      </w:r>
      <w:r w:rsidRPr="002351CA">
        <w:rPr>
          <w:rFonts w:ascii="ＭＳ 明朝" w:hint="eastAsia"/>
          <w:color w:val="000000"/>
          <w:szCs w:val="21"/>
        </w:rPr>
        <w:t xml:space="preserve">　</w:t>
      </w:r>
      <w:r w:rsidRPr="002351CA">
        <w:rPr>
          <w:rFonts w:ascii="ＭＳ 明朝"/>
          <w:color w:val="000000"/>
          <w:szCs w:val="21"/>
        </w:rPr>
        <w:t>2011</w:t>
      </w:r>
      <w:r w:rsidRPr="002351CA">
        <w:rPr>
          <w:rFonts w:ascii="ＭＳ 明朝" w:hint="eastAsia"/>
          <w:color w:val="000000"/>
          <w:szCs w:val="21"/>
        </w:rPr>
        <w:t>年</w:t>
      </w:r>
      <w:r w:rsidRPr="002351CA">
        <w:rPr>
          <w:rFonts w:ascii="ＭＳ 明朝"/>
          <w:color w:val="000000"/>
          <w:szCs w:val="21"/>
        </w:rPr>
        <w:t>6</w:t>
      </w:r>
      <w:r w:rsidRPr="002351CA">
        <w:rPr>
          <w:rFonts w:ascii="ＭＳ 明朝" w:hint="eastAsia"/>
          <w:color w:val="000000"/>
          <w:szCs w:val="21"/>
        </w:rPr>
        <w:t>月</w:t>
      </w:r>
      <w:r w:rsidRPr="002351CA">
        <w:rPr>
          <w:rFonts w:ascii="ＭＳ 明朝"/>
          <w:color w:val="000000"/>
          <w:szCs w:val="21"/>
        </w:rPr>
        <w:t>7</w:t>
      </w:r>
      <w:r w:rsidRPr="002351CA">
        <w:rPr>
          <w:rFonts w:ascii="ＭＳ 明朝" w:hint="eastAsia"/>
          <w:color w:val="000000"/>
          <w:szCs w:val="21"/>
        </w:rPr>
        <w:t>日</w:t>
      </w:r>
      <w:r w:rsidRPr="002351CA">
        <w:rPr>
          <w:rFonts w:ascii="ＭＳ 明朝"/>
          <w:color w:val="000000"/>
          <w:szCs w:val="21"/>
        </w:rPr>
        <w:t xml:space="preserve"> 21</w:t>
      </w:r>
      <w:r w:rsidRPr="002351CA">
        <w:rPr>
          <w:rFonts w:ascii="ＭＳ 明朝" w:hint="eastAsia"/>
          <w:color w:val="000000"/>
          <w:szCs w:val="21"/>
        </w:rPr>
        <w:t>時</w:t>
      </w:r>
      <w:r w:rsidRPr="002351CA">
        <w:rPr>
          <w:rFonts w:ascii="ＭＳ 明朝"/>
          <w:color w:val="000000"/>
          <w:szCs w:val="21"/>
        </w:rPr>
        <w:t>57</w:t>
      </w:r>
      <w:r w:rsidRPr="002351CA">
        <w:rPr>
          <w:rFonts w:ascii="ＭＳ 明朝" w:hint="eastAsia"/>
          <w:color w:val="000000"/>
          <w:szCs w:val="21"/>
        </w:rPr>
        <w:t>分</w:t>
      </w: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【はじめに】</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福島の原子力事故は、日本にとって大きな試練。世界の原発の安全性に懸念をもたらしたことを重く受け止め、反省している。世界の人々に放射性物質放出について不安を与えたことを心からおわびする。事故の教訓を世界に伝えることも日本の責任である。</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【地震と津波の被害】</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３月１１日の地震は観測史上最大のマグニチュード（Ｍ）９。福島第１原発で外部電源がすべて停止、津波は１４～１５メートル。</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【事故の発生と進展】</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運転中の同原発１～３号機は地震で自動停止。津波で冷却系が機能を失った。１～３号機で原子炉圧力容器への注水ができない事態が続き、核燃料は水面から露出。炉心溶融に至り、一部は圧力容器下部にたまり、一部は圧力容器に開いた穴から外側の格納容器に落下して堆積する「メルトスルー（溶融貫通）」が起きている可能性も。燃料被覆管が過熱し大量の水素が発生。燃料から圧力容器、原子炉格納容器へ放射性物質を放出。</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格納容器圧力が上昇して破損するのを防ぐため蒸気を大気中に逃がすベントを実施。１、３号機で水素爆発が発生して原子炉建屋を破壊。大量の放射性物質を放出した。４号機でも水素が原因とみられる爆発。２号機圧力抑制プール付近でも爆発音。水素爆発の可能性。</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【災害への対応】</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放射性物質の放出に備え原子力災害対策本部長の首相が避難と屋内退避を指示。緊急時対策支援システムと緊急時迅速放射能影響予測ネットワークシステム（ＳＰＥＥＤＩ）は機能せず。放射線監視装置はほとんど使用不能。</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汚染水の海洋放出について近隣諸国を含め通報が十分でなかったことを反省。国際評価尺度（ＩＮＥＳ）暫定評価レベル５から７への引き上げに１カ月が経過。迅速、的確な対応が必要だった。</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【事故の教訓】</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自然災害を契機にしていること、複数の原子炉の事故が同時に起きたことなどスリーマイルアイランド原発事故、チェルノブイリ原発事故と異なる点が多い。電気、通信、交通が壊滅した状況で原発作業や防災活動を行わざるを得なかった。</w:t>
      </w: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Pr>
          <w:noProof/>
        </w:rPr>
        <w:pict>
          <v:line id="_x0000_s1030" style="position:absolute;left:0;text-align:left;z-index:251659264" from="536.7pt,-1.15pt" to="536.7pt,508.85pt"/>
        </w:pict>
      </w:r>
      <w:r>
        <w:rPr>
          <w:noProof/>
        </w:rPr>
        <w:pict>
          <v:line id="_x0000_s1031" style="position:absolute;left:0;text-align:left;z-index:251658240" from="2.7pt,-1.15pt" to="2.7pt,508.85pt"/>
        </w:pict>
      </w:r>
      <w:r w:rsidRPr="001F3238">
        <w:rPr>
          <w:rFonts w:ascii="ＭＳ Ｐゴシック" w:eastAsia="ＭＳ Ｐゴシック" w:hAnsi="ＭＳ Ｐゴシック" w:hint="eastAsia"/>
          <w:b/>
          <w:color w:val="000000"/>
          <w:szCs w:val="21"/>
        </w:rPr>
        <w:t xml:space="preserve">　▽過酷事故防止策</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地震で外部電源に被害。現在まで、安全上重要な設備や機器に地震による大きな損壊は確認されていないが、さらに調査が必要。津波に対し、発生頻度や高さの想定が不十分だった。</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地震や津波に備えた電源の多様性がなく、配電盤などが冠水に耐えられず、電池の寿命も短かった。使用済み燃料プールのリスクは炉心に比べて小さいとして、代替注水などを考慮しなかった。</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複数炉で同時に事故が発生し、設備を共用したり距離が近かったりしたため、事故が隣の原子炉に影響を及ぼした。燃料プールが高い位置にあり対応が困難だった。原子炉建屋の汚染水がタービン建屋に及んだ。</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▽過酷事故対応策</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連続した水素爆発が事故をより重大にした。水素が漏れて爆発する事態を想定していなかった。</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格納容器のベントシステムの操作性に問題があった。放射性物質の除去機能が不十分。中央制御室や緊急事態対策所の放射線遮蔽、空調や通信、照明の強化などが必要。</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個人線量計が津波で水没し、適切な放射線管理が困難になった。空気中の放射性物質の濃度測定も遅れ、内部被ばくのリスクが増大した。</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実効的な訓練が不十分。自衛隊、警察、消防との連携に時間を要したが、的確な訓練によって防止できた可能性がある。周辺でも地震、津波の被害が発生し、機材やレスキュー部隊の動員を迅速かつ十分に行えなかった。機材の集中管理や同部隊の整備を進める。</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▽原子力災害対応</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大規模な自然災害と原子力事故が同時に発生した場合に備え、通信連絡や物資調達の体制・環境を整備する。</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現在、緊急時の環境モニタリングは自治体の役割だが、国が責任を持つ体制を構築する。</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事故当初、政府と東電の意思疎通が不十分。原子力災害対策本部などの責任や、役割分担の見直しと明確化を進める。</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住民や自治体に適切なタイミングで情報提供できないことがあった。放射線や放射性物質の分かりやすい説明も不十分。</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▽安全確保の基盤強化</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安全規制行政は、事故に俊敏に対応する上で問題があった。原子力安全・保安院を経済産業省から独立させ、原子力安全委員会や各省も含めて体制の見直しを検討する。</w:t>
      </w:r>
    </w:p>
    <w:p w:rsidR="003E6EA1" w:rsidRPr="002351CA"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原子力安全や防災にかかる法体系や指針を見直す。高経年化対策の在り方を再評価。既存施設に対する新法令や新知見の位置付けを明確にする。</w:t>
      </w:r>
    </w:p>
    <w:p w:rsidR="003E6EA1" w:rsidRPr="002351CA" w:rsidRDefault="003E6EA1" w:rsidP="001F3238">
      <w:pPr>
        <w:ind w:leftChars="135" w:left="283" w:rightChars="134" w:right="281"/>
        <w:rPr>
          <w:rFonts w:ascii="ＭＳ 明朝"/>
          <w:color w:val="000000"/>
          <w:szCs w:val="21"/>
        </w:rPr>
      </w:pPr>
    </w:p>
    <w:p w:rsidR="003E6EA1" w:rsidRPr="001F3238" w:rsidRDefault="003E6EA1" w:rsidP="001F3238">
      <w:pPr>
        <w:ind w:leftChars="135" w:left="283" w:rightChars="134" w:right="281"/>
        <w:rPr>
          <w:rFonts w:ascii="ＭＳ Ｐゴシック" w:eastAsia="ＭＳ Ｐゴシック" w:hAnsi="ＭＳ Ｐゴシック"/>
          <w:b/>
          <w:color w:val="000000"/>
          <w:szCs w:val="21"/>
        </w:rPr>
      </w:pPr>
      <w:r w:rsidRPr="001F3238">
        <w:rPr>
          <w:rFonts w:ascii="ＭＳ Ｐゴシック" w:eastAsia="ＭＳ Ｐゴシック" w:hAnsi="ＭＳ Ｐゴシック" w:hint="eastAsia"/>
          <w:b/>
          <w:color w:val="000000"/>
          <w:szCs w:val="21"/>
        </w:rPr>
        <w:t xml:space="preserve">　【むすび】</w:t>
      </w:r>
    </w:p>
    <w:p w:rsidR="003E6EA1" w:rsidRDefault="003E6EA1" w:rsidP="001F3238">
      <w:pPr>
        <w:ind w:leftChars="135" w:left="283" w:rightChars="134" w:right="281"/>
        <w:rPr>
          <w:rFonts w:ascii="ＭＳ 明朝"/>
          <w:color w:val="000000"/>
          <w:szCs w:val="21"/>
        </w:rPr>
      </w:pPr>
      <w:r w:rsidRPr="002351CA">
        <w:rPr>
          <w:rFonts w:ascii="ＭＳ 明朝" w:hint="eastAsia"/>
          <w:color w:val="000000"/>
          <w:szCs w:val="21"/>
        </w:rPr>
        <w:t xml:space="preserve">　原子力安全対策の根本的な見直しが不可避。原子力発電の安全確保を含めた現実のコストを明らかにし、原子力発電の在り方について国民的な議論が必要。事故収束に向け多大な困難を覚悟しているが、世界の英知と努力を結集して、必ずこの事故を乗り越えることができると確信している。</w:t>
      </w:r>
    </w:p>
    <w:p w:rsidR="003E6EA1" w:rsidRDefault="003E6EA1" w:rsidP="001F3238">
      <w:pPr>
        <w:ind w:leftChars="135" w:left="283" w:rightChars="134" w:right="281"/>
        <w:jc w:val="right"/>
        <w:rPr>
          <w:rFonts w:ascii="ＭＳ 明朝"/>
          <w:color w:val="000000"/>
          <w:szCs w:val="21"/>
        </w:rPr>
      </w:pPr>
      <w:r w:rsidRPr="002351CA">
        <w:rPr>
          <w:rFonts w:ascii="ＭＳ 明朝" w:hint="eastAsia"/>
          <w:color w:val="000000"/>
          <w:szCs w:val="21"/>
        </w:rPr>
        <w:t>（共同）</w:t>
      </w:r>
    </w:p>
    <w:p w:rsidR="003E6EA1" w:rsidRDefault="003E6EA1" w:rsidP="001F3238">
      <w:pPr>
        <w:ind w:leftChars="135" w:left="283" w:rightChars="134" w:right="281"/>
        <w:jc w:val="right"/>
        <w:rPr>
          <w:rFonts w:ascii="ＭＳ 明朝"/>
          <w:color w:val="000000"/>
          <w:szCs w:val="21"/>
        </w:rPr>
      </w:pPr>
      <w:r>
        <w:rPr>
          <w:noProof/>
        </w:rPr>
        <w:pict>
          <v:line id="_x0000_s1032" style="position:absolute;left:0;text-align:left;z-index:251660288" from="2.7pt,3.4pt" to="536.7pt,3.4pt"/>
        </w:pict>
      </w:r>
    </w:p>
    <w:p w:rsidR="003E6EA1" w:rsidRDefault="003E6EA1" w:rsidP="000647D4">
      <w:pPr>
        <w:ind w:leftChars="135" w:left="283" w:rightChars="134" w:right="281"/>
        <w:rPr>
          <w:rFonts w:ascii="ＭＳ 明朝"/>
          <w:color w:val="000000"/>
          <w:szCs w:val="21"/>
        </w:rPr>
      </w:pPr>
      <w:r>
        <w:rPr>
          <w:rFonts w:ascii="ＭＳ 明朝" w:hint="eastAsia"/>
          <w:color w:val="000000"/>
          <w:szCs w:val="21"/>
        </w:rPr>
        <w:t xml:space="preserve">　技術論ばかりを書き連ねているだけで、根源的な思想・哲学のかけらもない文章だ。</w:t>
      </w:r>
    </w:p>
    <w:p w:rsidR="003E6EA1" w:rsidRPr="000647D4" w:rsidRDefault="003E6EA1" w:rsidP="000647D4">
      <w:pPr>
        <w:ind w:leftChars="135" w:left="283" w:rightChars="134" w:right="281"/>
        <w:rPr>
          <w:rFonts w:ascii="ＭＳ 明朝"/>
          <w:color w:val="000000"/>
          <w:szCs w:val="21"/>
        </w:rPr>
      </w:pPr>
      <w:r>
        <w:rPr>
          <w:rFonts w:ascii="ＭＳ 明朝" w:hint="eastAsia"/>
          <w:color w:val="000000"/>
          <w:szCs w:val="21"/>
        </w:rPr>
        <w:t>６月６日</w:t>
      </w:r>
      <w:r>
        <w:rPr>
          <w:rFonts w:ascii="ＭＳ 明朝"/>
          <w:color w:val="000000"/>
          <w:szCs w:val="21"/>
        </w:rPr>
        <w:t>(</w:t>
      </w:r>
      <w:r>
        <w:rPr>
          <w:rFonts w:ascii="ＭＳ 明朝" w:hint="eastAsia"/>
          <w:color w:val="000000"/>
          <w:szCs w:val="21"/>
        </w:rPr>
        <w:t>日</w:t>
      </w:r>
      <w:r>
        <w:rPr>
          <w:rFonts w:ascii="ＭＳ 明朝"/>
          <w:color w:val="000000"/>
          <w:szCs w:val="21"/>
        </w:rPr>
        <w:t>)</w:t>
      </w:r>
      <w:r>
        <w:rPr>
          <w:rFonts w:ascii="ＭＳ 明朝" w:hint="eastAsia"/>
          <w:color w:val="000000"/>
          <w:szCs w:val="21"/>
        </w:rPr>
        <w:t>に放映された</w:t>
      </w:r>
      <w:r w:rsidRPr="000647D4">
        <w:rPr>
          <w:rFonts w:ascii="ＭＳ 明朝" w:hint="eastAsia"/>
          <w:color w:val="000000"/>
          <w:szCs w:val="21"/>
        </w:rPr>
        <w:t>ＥＴＶ特集「暗黒のかなたの光明～文明学者　梅棹忠夫がみた未来～」</w:t>
      </w:r>
      <w:r>
        <w:rPr>
          <w:rFonts w:ascii="ＭＳ 明朝" w:hint="eastAsia"/>
          <w:color w:val="000000"/>
          <w:szCs w:val="21"/>
        </w:rPr>
        <w:t>は見ごたえがあった。調査員会の面々とは格のちがう「知の巨人」が残した言葉を紹介する。</w:t>
      </w:r>
      <w:r w:rsidRPr="000647D4">
        <w:rPr>
          <w:rFonts w:ascii="ＭＳ 明朝" w:hint="eastAsia"/>
          <w:color w:val="000000"/>
          <w:szCs w:val="21"/>
        </w:rPr>
        <w:t>西洋科学に毒され枯れ果て</w:t>
      </w:r>
      <w:r>
        <w:rPr>
          <w:rFonts w:ascii="ＭＳ 明朝" w:hint="eastAsia"/>
          <w:color w:val="000000"/>
          <w:szCs w:val="21"/>
        </w:rPr>
        <w:t>てしまった思想・哲学の貧困から今日の事態を見通していた氏の彗眼は</w:t>
      </w:r>
      <w:r w:rsidRPr="000647D4">
        <w:rPr>
          <w:rFonts w:ascii="ＭＳ 明朝" w:hint="eastAsia"/>
          <w:color w:val="000000"/>
          <w:szCs w:val="21"/>
        </w:rPr>
        <w:t>敬服</w:t>
      </w:r>
      <w:r>
        <w:rPr>
          <w:rFonts w:ascii="ＭＳ 明朝" w:hint="eastAsia"/>
          <w:color w:val="000000"/>
          <w:szCs w:val="21"/>
        </w:rPr>
        <w:t>に値する</w:t>
      </w:r>
      <w:r w:rsidRPr="000647D4">
        <w:rPr>
          <w:rFonts w:ascii="ＭＳ 明朝" w:hint="eastAsia"/>
          <w:color w:val="000000"/>
          <w:szCs w:val="21"/>
        </w:rPr>
        <w:t>。</w:t>
      </w:r>
    </w:p>
    <w:p w:rsidR="003E6EA1" w:rsidRPr="000647D4" w:rsidRDefault="003E6EA1" w:rsidP="000647D4">
      <w:pPr>
        <w:ind w:leftChars="135" w:left="283" w:rightChars="134" w:right="281"/>
        <w:rPr>
          <w:rFonts w:ascii="ＭＳ 明朝"/>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3" type="#_x0000_t75" alt="" style="position:absolute;left:0;text-align:left;margin-left:401.25pt;margin-top:609.2pt;width:137.15pt;height:192pt;z-index:-251655168;mso-position-vertical-relative:page" wrapcoords="-144 0 -144 21497 21600 21497 21600 0 -144 0" o:allowoverlap="f">
            <v:imagedata r:id="rId7" r:href="rId8"/>
            <w10:wrap type="tight" anchory="page"/>
          </v:shape>
        </w:pict>
      </w:r>
      <w:r w:rsidRPr="000647D4">
        <w:rPr>
          <w:rFonts w:ascii="ＭＳ 明朝"/>
          <w:color w:val="000000"/>
          <w:szCs w:val="21"/>
        </w:rPr>
        <w:t xml:space="preserve"> </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人間にとって科学とは何か</w:t>
      </w:r>
      <w:r>
        <w:rPr>
          <w:rFonts w:ascii="HGS教科書体" w:eastAsia="HGS教科書体" w:hAnsi="ＭＳ Ｐゴシック" w:hint="eastAsia"/>
          <w:b/>
          <w:color w:val="000000"/>
          <w:sz w:val="24"/>
        </w:rPr>
        <w:t>。</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これは　私はやっぱり「業」だと思っております</w:t>
      </w:r>
      <w:r>
        <w:rPr>
          <w:rFonts w:ascii="HGS教科書体" w:eastAsia="HGS教科書体" w:hAnsi="ＭＳ Ｐゴシック" w:hint="eastAsia"/>
          <w:b/>
          <w:color w:val="000000"/>
          <w:sz w:val="24"/>
        </w:rPr>
        <w:t>。</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人間はのろわれた存在で科学も人間の「業」みたいなものだからやるなといってもやらないわけにはゆかない</w:t>
      </w:r>
      <w:r>
        <w:rPr>
          <w:rFonts w:ascii="HGS教科書体" w:eastAsia="HGS教科書体" w:hAnsi="ＭＳ Ｐゴシック" w:hint="eastAsia"/>
          <w:b/>
          <w:color w:val="000000"/>
          <w:sz w:val="24"/>
        </w:rPr>
        <w:t>。</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いま　現存する科学知識を全部消滅させることができても人間はまた同じことをやりはじめます。</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真実を明らかにし、論理的に考え知識を蓄積するというのは人間の業なんです。</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コントロールすることを知らなければいけないと思うんです</w:t>
      </w:r>
    </w:p>
    <w:p w:rsidR="003E6EA1" w:rsidRPr="002D7CB6" w:rsidRDefault="003E6EA1" w:rsidP="002D7CB6">
      <w:pPr>
        <w:ind w:leftChars="202" w:left="424" w:rightChars="202" w:right="424"/>
        <w:rPr>
          <w:rFonts w:ascii="HGS教科書体" w:eastAsia="HGS教科書体" w:hAnsi="ＭＳ Ｐゴシック"/>
          <w:b/>
          <w:color w:val="000000"/>
          <w:sz w:val="24"/>
        </w:rPr>
      </w:pPr>
      <w:r w:rsidRPr="002D7CB6">
        <w:rPr>
          <w:rFonts w:ascii="HGS教科書体" w:eastAsia="HGS教科書体" w:hAnsi="ＭＳ Ｐゴシック" w:hint="eastAsia"/>
          <w:b/>
          <w:color w:val="000000"/>
          <w:sz w:val="24"/>
        </w:rPr>
        <w:t>人間のものの考え方としていままでとはちがう考え方をしなければならない。</w:t>
      </w:r>
    </w:p>
    <w:p w:rsidR="003E6EA1" w:rsidRPr="002D7CB6" w:rsidRDefault="003E6EA1" w:rsidP="002D7CB6">
      <w:pPr>
        <w:ind w:leftChars="337" w:left="708" w:rightChars="202" w:right="424"/>
        <w:rPr>
          <w:rFonts w:ascii="ＭＳ Ｐゴシック" w:eastAsia="ＭＳ Ｐゴシック" w:hAnsi="ＭＳ Ｐゴシック"/>
          <w:color w:val="000000"/>
          <w:sz w:val="24"/>
        </w:rPr>
      </w:pPr>
      <w:r w:rsidRPr="002D7CB6">
        <w:rPr>
          <w:rFonts w:ascii="ＭＳ Ｐゴシック" w:eastAsia="ＭＳ Ｐゴシック" w:hAnsi="ＭＳ Ｐゴシック"/>
          <w:color w:val="000000"/>
          <w:sz w:val="24"/>
        </w:rPr>
        <w:t xml:space="preserve"> </w:t>
      </w:r>
      <w:r>
        <w:rPr>
          <w:rFonts w:ascii="ＭＳ Ｐゴシック" w:eastAsia="ＭＳ Ｐゴシック" w:hAnsi="ＭＳ Ｐゴシック" w:hint="eastAsia"/>
          <w:color w:val="000000"/>
          <w:sz w:val="24"/>
        </w:rPr>
        <w:t xml:space="preserve">　　　　　　</w:t>
      </w:r>
      <w:r w:rsidRPr="002D7CB6">
        <w:rPr>
          <w:rFonts w:ascii="ＭＳ Ｐゴシック" w:eastAsia="ＭＳ Ｐゴシック" w:hAnsi="ＭＳ Ｐゴシック" w:hint="eastAsia"/>
          <w:color w:val="000000"/>
          <w:sz w:val="24"/>
        </w:rPr>
        <w:t>＊「未来社会と生きがい」</w:t>
      </w:r>
      <w:r w:rsidRPr="002D7CB6">
        <w:rPr>
          <w:rFonts w:ascii="ＭＳ Ｐゴシック" w:eastAsia="ＭＳ Ｐゴシック" w:hAnsi="ＭＳ Ｐゴシック"/>
          <w:color w:val="000000"/>
          <w:sz w:val="24"/>
        </w:rPr>
        <w:t>(1970</w:t>
      </w:r>
      <w:r w:rsidRPr="002D7CB6">
        <w:rPr>
          <w:rFonts w:ascii="ＭＳ Ｐゴシック" w:eastAsia="ＭＳ Ｐゴシック" w:hAnsi="ＭＳ Ｐゴシック" w:hint="eastAsia"/>
          <w:color w:val="000000"/>
          <w:sz w:val="24"/>
        </w:rPr>
        <w:t>年</w:t>
      </w:r>
      <w:r w:rsidRPr="002D7CB6">
        <w:rPr>
          <w:rFonts w:ascii="ＭＳ Ｐゴシック" w:eastAsia="ＭＳ Ｐゴシック" w:hAnsi="ＭＳ Ｐゴシック"/>
          <w:color w:val="000000"/>
          <w:sz w:val="24"/>
        </w:rPr>
        <w:t>)</w:t>
      </w:r>
      <w:r w:rsidRPr="002D7CB6">
        <w:rPr>
          <w:rFonts w:ascii="ＭＳ Ｐゴシック" w:eastAsia="ＭＳ Ｐゴシック" w:hAnsi="ＭＳ Ｐゴシック" w:hint="eastAsia"/>
          <w:color w:val="000000"/>
          <w:sz w:val="24"/>
        </w:rPr>
        <w:t>梅棹忠夫</w:t>
      </w:r>
      <w:r>
        <w:rPr>
          <w:rFonts w:ascii="ＭＳ Ｐゴシック" w:eastAsia="ＭＳ Ｐゴシック" w:hAnsi="ＭＳ Ｐゴシック" w:hint="eastAsia"/>
          <w:color w:val="000000"/>
          <w:sz w:val="24"/>
        </w:rPr>
        <w:t>より</w:t>
      </w:r>
    </w:p>
    <w:sectPr w:rsidR="003E6EA1" w:rsidRPr="002D7CB6"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A1" w:rsidRDefault="003E6EA1" w:rsidP="00ED3855">
      <w:r>
        <w:separator/>
      </w:r>
    </w:p>
  </w:endnote>
  <w:endnote w:type="continuationSeparator" w:id="0">
    <w:p w:rsidR="003E6EA1" w:rsidRDefault="003E6EA1"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A1" w:rsidRDefault="003E6EA1" w:rsidP="00ED3855">
      <w:r>
        <w:separator/>
      </w:r>
    </w:p>
  </w:footnote>
  <w:footnote w:type="continuationSeparator" w:id="0">
    <w:p w:rsidR="003E6EA1" w:rsidRDefault="003E6EA1"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53F90"/>
    <w:rsid w:val="00063D0A"/>
    <w:rsid w:val="000647D4"/>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3CA1"/>
    <w:rsid w:val="001C4ED8"/>
    <w:rsid w:val="001E11CE"/>
    <w:rsid w:val="001E18FA"/>
    <w:rsid w:val="001F2FEB"/>
    <w:rsid w:val="001F3238"/>
    <w:rsid w:val="001F3FEA"/>
    <w:rsid w:val="001F6268"/>
    <w:rsid w:val="001F7C2D"/>
    <w:rsid w:val="002001FA"/>
    <w:rsid w:val="00206656"/>
    <w:rsid w:val="00206D73"/>
    <w:rsid w:val="00211A80"/>
    <w:rsid w:val="00213AE8"/>
    <w:rsid w:val="00214452"/>
    <w:rsid w:val="00221F3E"/>
    <w:rsid w:val="00225882"/>
    <w:rsid w:val="00227F50"/>
    <w:rsid w:val="002351CA"/>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D7CB6"/>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3679"/>
    <w:rsid w:val="00391F8F"/>
    <w:rsid w:val="00393C9C"/>
    <w:rsid w:val="003947AD"/>
    <w:rsid w:val="003A2BA8"/>
    <w:rsid w:val="003A34C4"/>
    <w:rsid w:val="003A455B"/>
    <w:rsid w:val="003C3185"/>
    <w:rsid w:val="003D271C"/>
    <w:rsid w:val="003D4928"/>
    <w:rsid w:val="003E01A3"/>
    <w:rsid w:val="003E6EA1"/>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8788B"/>
    <w:rsid w:val="00495088"/>
    <w:rsid w:val="004A1360"/>
    <w:rsid w:val="004A2128"/>
    <w:rsid w:val="004D0AF2"/>
    <w:rsid w:val="004E0B60"/>
    <w:rsid w:val="004F2056"/>
    <w:rsid w:val="004F22B7"/>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E4215"/>
    <w:rsid w:val="008E4D98"/>
    <w:rsid w:val="008F3AB9"/>
    <w:rsid w:val="0090311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004"/>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A612E"/>
    <w:rsid w:val="00CB26D5"/>
    <w:rsid w:val="00CB3CAB"/>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A12"/>
    <w:rsid w:val="00F60618"/>
    <w:rsid w:val="00F62FF8"/>
    <w:rsid w:val="00F722EA"/>
    <w:rsid w:val="00F72818"/>
    <w:rsid w:val="00F72DE0"/>
    <w:rsid w:val="00F85C01"/>
    <w:rsid w:val="00F907CC"/>
    <w:rsid w:val="00F90DF5"/>
    <w:rsid w:val="00F92079"/>
    <w:rsid w:val="00F977C7"/>
    <w:rsid w:val="00FA3752"/>
    <w:rsid w:val="00FA59EA"/>
    <w:rsid w:val="00FA6665"/>
    <w:rsid w:val="00FA7069"/>
    <w:rsid w:val="00FB0638"/>
    <w:rsid w:val="00FB250D"/>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801583991">
      <w:marLeft w:val="0"/>
      <w:marRight w:val="0"/>
      <w:marTop w:val="0"/>
      <w:marBottom w:val="0"/>
      <w:divBdr>
        <w:top w:val="none" w:sz="0" w:space="0" w:color="auto"/>
        <w:left w:val="none" w:sz="0" w:space="0" w:color="auto"/>
        <w:bottom w:val="none" w:sz="0" w:space="0" w:color="auto"/>
        <w:right w:val="none" w:sz="0" w:space="0" w:color="auto"/>
      </w:divBdr>
    </w:div>
    <w:div w:id="801583994">
      <w:marLeft w:val="0"/>
      <w:marRight w:val="0"/>
      <w:marTop w:val="0"/>
      <w:marBottom w:val="0"/>
      <w:divBdr>
        <w:top w:val="none" w:sz="0" w:space="0" w:color="auto"/>
        <w:left w:val="none" w:sz="0" w:space="0" w:color="auto"/>
        <w:bottom w:val="none" w:sz="0" w:space="0" w:color="auto"/>
        <w:right w:val="none" w:sz="0" w:space="0" w:color="auto"/>
      </w:divBdr>
      <w:divsChild>
        <w:div w:id="801583997">
          <w:marLeft w:val="0"/>
          <w:marRight w:val="0"/>
          <w:marTop w:val="0"/>
          <w:marBottom w:val="0"/>
          <w:divBdr>
            <w:top w:val="single" w:sz="4" w:space="3" w:color="BDBBAE"/>
            <w:left w:val="none" w:sz="0" w:space="0" w:color="auto"/>
            <w:bottom w:val="none" w:sz="0" w:space="0" w:color="auto"/>
            <w:right w:val="none" w:sz="0" w:space="0" w:color="auto"/>
          </w:divBdr>
        </w:div>
        <w:div w:id="801583998">
          <w:marLeft w:val="0"/>
          <w:marRight w:val="0"/>
          <w:marTop w:val="0"/>
          <w:marBottom w:val="0"/>
          <w:divBdr>
            <w:top w:val="none" w:sz="0" w:space="0" w:color="auto"/>
            <w:left w:val="none" w:sz="0" w:space="0" w:color="auto"/>
            <w:bottom w:val="none" w:sz="0" w:space="0" w:color="auto"/>
            <w:right w:val="none" w:sz="0" w:space="0" w:color="auto"/>
          </w:divBdr>
          <w:divsChild>
            <w:div w:id="801583995">
              <w:marLeft w:val="0"/>
              <w:marRight w:val="0"/>
              <w:marTop w:val="0"/>
              <w:marBottom w:val="0"/>
              <w:divBdr>
                <w:top w:val="none" w:sz="0" w:space="0" w:color="auto"/>
                <w:left w:val="none" w:sz="0" w:space="0" w:color="auto"/>
                <w:bottom w:val="none" w:sz="0" w:space="0" w:color="auto"/>
                <w:right w:val="none" w:sz="0" w:space="0" w:color="auto"/>
              </w:divBdr>
            </w:div>
          </w:divsChild>
        </w:div>
        <w:div w:id="801584010">
          <w:marLeft w:val="129"/>
          <w:marRight w:val="0"/>
          <w:marTop w:val="0"/>
          <w:marBottom w:val="0"/>
          <w:divBdr>
            <w:top w:val="none" w:sz="0" w:space="0" w:color="auto"/>
            <w:left w:val="none" w:sz="0" w:space="0" w:color="auto"/>
            <w:bottom w:val="none" w:sz="0" w:space="0" w:color="auto"/>
            <w:right w:val="none" w:sz="0" w:space="0" w:color="auto"/>
          </w:divBdr>
          <w:divsChild>
            <w:div w:id="801584002">
              <w:marLeft w:val="0"/>
              <w:marRight w:val="90"/>
              <w:marTop w:val="283"/>
              <w:marBottom w:val="0"/>
              <w:divBdr>
                <w:top w:val="none" w:sz="0" w:space="0" w:color="auto"/>
                <w:left w:val="none" w:sz="0" w:space="0" w:color="auto"/>
                <w:bottom w:val="none" w:sz="0" w:space="0" w:color="auto"/>
                <w:right w:val="none" w:sz="0" w:space="0" w:color="auto"/>
              </w:divBdr>
            </w:div>
          </w:divsChild>
        </w:div>
        <w:div w:id="801584014">
          <w:marLeft w:val="0"/>
          <w:marRight w:val="0"/>
          <w:marTop w:val="0"/>
          <w:marBottom w:val="129"/>
          <w:divBdr>
            <w:top w:val="none" w:sz="0" w:space="0" w:color="auto"/>
            <w:left w:val="none" w:sz="0" w:space="0" w:color="auto"/>
            <w:bottom w:val="none" w:sz="0" w:space="0" w:color="auto"/>
            <w:right w:val="none" w:sz="0" w:space="0" w:color="auto"/>
          </w:divBdr>
          <w:divsChild>
            <w:div w:id="801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4003">
      <w:marLeft w:val="0"/>
      <w:marRight w:val="0"/>
      <w:marTop w:val="0"/>
      <w:marBottom w:val="0"/>
      <w:divBdr>
        <w:top w:val="none" w:sz="0" w:space="0" w:color="auto"/>
        <w:left w:val="none" w:sz="0" w:space="0" w:color="auto"/>
        <w:bottom w:val="none" w:sz="0" w:space="0" w:color="auto"/>
        <w:right w:val="none" w:sz="0" w:space="0" w:color="auto"/>
      </w:divBdr>
      <w:divsChild>
        <w:div w:id="801583990">
          <w:marLeft w:val="0"/>
          <w:marRight w:val="0"/>
          <w:marTop w:val="0"/>
          <w:marBottom w:val="0"/>
          <w:divBdr>
            <w:top w:val="none" w:sz="0" w:space="0" w:color="auto"/>
            <w:left w:val="threeDEmboss" w:sz="18" w:space="0" w:color="FFD700"/>
            <w:bottom w:val="none" w:sz="0" w:space="0" w:color="auto"/>
            <w:right w:val="threeDEmboss" w:sz="18" w:space="0" w:color="FFD700"/>
          </w:divBdr>
          <w:divsChild>
            <w:div w:id="801583989">
              <w:marLeft w:val="0"/>
              <w:marRight w:val="0"/>
              <w:marTop w:val="0"/>
              <w:marBottom w:val="0"/>
              <w:divBdr>
                <w:top w:val="none" w:sz="0" w:space="0" w:color="auto"/>
                <w:left w:val="none" w:sz="0" w:space="0" w:color="auto"/>
                <w:bottom w:val="none" w:sz="0" w:space="0" w:color="auto"/>
                <w:right w:val="none" w:sz="0" w:space="0" w:color="auto"/>
              </w:divBdr>
              <w:divsChild>
                <w:div w:id="801584001">
                  <w:marLeft w:val="0"/>
                  <w:marRight w:val="0"/>
                  <w:marTop w:val="0"/>
                  <w:marBottom w:val="0"/>
                  <w:divBdr>
                    <w:top w:val="none" w:sz="0" w:space="0" w:color="auto"/>
                    <w:left w:val="none" w:sz="0" w:space="0" w:color="auto"/>
                    <w:bottom w:val="none" w:sz="0" w:space="0" w:color="auto"/>
                    <w:right w:val="none" w:sz="0" w:space="0" w:color="auto"/>
                  </w:divBdr>
                  <w:divsChild>
                    <w:div w:id="801583999">
                      <w:marLeft w:val="0"/>
                      <w:marRight w:val="0"/>
                      <w:marTop w:val="0"/>
                      <w:marBottom w:val="0"/>
                      <w:divBdr>
                        <w:top w:val="none" w:sz="0" w:space="0" w:color="auto"/>
                        <w:left w:val="none" w:sz="0" w:space="0" w:color="auto"/>
                        <w:bottom w:val="none" w:sz="0" w:space="0" w:color="auto"/>
                        <w:right w:val="none" w:sz="0" w:space="0" w:color="auto"/>
                      </w:divBdr>
                      <w:divsChild>
                        <w:div w:id="801584000">
                          <w:marLeft w:val="0"/>
                          <w:marRight w:val="0"/>
                          <w:marTop w:val="0"/>
                          <w:marBottom w:val="0"/>
                          <w:divBdr>
                            <w:top w:val="none" w:sz="0" w:space="0" w:color="auto"/>
                            <w:left w:val="none" w:sz="0" w:space="0" w:color="auto"/>
                            <w:bottom w:val="none" w:sz="0" w:space="0" w:color="auto"/>
                            <w:right w:val="none" w:sz="0" w:space="0" w:color="auto"/>
                          </w:divBdr>
                          <w:divsChild>
                            <w:div w:id="801584008">
                              <w:marLeft w:val="0"/>
                              <w:marRight w:val="0"/>
                              <w:marTop w:val="0"/>
                              <w:marBottom w:val="0"/>
                              <w:divBdr>
                                <w:top w:val="none" w:sz="0" w:space="0" w:color="auto"/>
                                <w:left w:val="none" w:sz="0" w:space="0" w:color="auto"/>
                                <w:bottom w:val="none" w:sz="0" w:space="0" w:color="auto"/>
                                <w:right w:val="none" w:sz="0" w:space="0" w:color="auto"/>
                              </w:divBdr>
                              <w:divsChild>
                                <w:div w:id="801583992">
                                  <w:marLeft w:val="0"/>
                                  <w:marRight w:val="0"/>
                                  <w:marTop w:val="0"/>
                                  <w:marBottom w:val="497"/>
                                  <w:divBdr>
                                    <w:top w:val="none" w:sz="0" w:space="0" w:color="auto"/>
                                    <w:left w:val="none" w:sz="0" w:space="0" w:color="auto"/>
                                    <w:bottom w:val="none" w:sz="0" w:space="0" w:color="auto"/>
                                    <w:right w:val="none" w:sz="0" w:space="0" w:color="auto"/>
                                  </w:divBdr>
                                  <w:divsChild>
                                    <w:div w:id="801584011">
                                      <w:marLeft w:val="248"/>
                                      <w:marRight w:val="248"/>
                                      <w:marTop w:val="124"/>
                                      <w:marBottom w:val="124"/>
                                      <w:divBdr>
                                        <w:top w:val="none" w:sz="0" w:space="0" w:color="auto"/>
                                        <w:left w:val="none" w:sz="0" w:space="0" w:color="auto"/>
                                        <w:bottom w:val="none" w:sz="0" w:space="0" w:color="auto"/>
                                        <w:right w:val="none" w:sz="0" w:space="0" w:color="auto"/>
                                      </w:divBdr>
                                      <w:divsChild>
                                        <w:div w:id="8015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584005">
      <w:marLeft w:val="0"/>
      <w:marRight w:val="0"/>
      <w:marTop w:val="0"/>
      <w:marBottom w:val="0"/>
      <w:divBdr>
        <w:top w:val="none" w:sz="0" w:space="0" w:color="auto"/>
        <w:left w:val="none" w:sz="0" w:space="0" w:color="auto"/>
        <w:bottom w:val="none" w:sz="0" w:space="0" w:color="auto"/>
        <w:right w:val="none" w:sz="0" w:space="0" w:color="auto"/>
      </w:divBdr>
    </w:div>
    <w:div w:id="801584007">
      <w:marLeft w:val="0"/>
      <w:marRight w:val="0"/>
      <w:marTop w:val="0"/>
      <w:marBottom w:val="0"/>
      <w:divBdr>
        <w:top w:val="none" w:sz="0" w:space="0" w:color="auto"/>
        <w:left w:val="none" w:sz="0" w:space="0" w:color="auto"/>
        <w:bottom w:val="none" w:sz="0" w:space="0" w:color="auto"/>
        <w:right w:val="none" w:sz="0" w:space="0" w:color="auto"/>
      </w:divBdr>
      <w:divsChild>
        <w:div w:id="801584006">
          <w:marLeft w:val="225"/>
          <w:marRight w:val="225"/>
          <w:marTop w:val="0"/>
          <w:marBottom w:val="150"/>
          <w:divBdr>
            <w:top w:val="none" w:sz="0" w:space="0" w:color="auto"/>
            <w:left w:val="none" w:sz="0" w:space="0" w:color="auto"/>
            <w:bottom w:val="none" w:sz="0" w:space="0" w:color="auto"/>
            <w:right w:val="none" w:sz="0" w:space="0" w:color="auto"/>
          </w:divBdr>
          <w:divsChild>
            <w:div w:id="801583993">
              <w:marLeft w:val="0"/>
              <w:marRight w:val="-4725"/>
              <w:marTop w:val="0"/>
              <w:marBottom w:val="0"/>
              <w:divBdr>
                <w:top w:val="none" w:sz="0" w:space="0" w:color="auto"/>
                <w:left w:val="none" w:sz="0" w:space="0" w:color="auto"/>
                <w:bottom w:val="none" w:sz="0" w:space="0" w:color="auto"/>
                <w:right w:val="none" w:sz="0" w:space="0" w:color="auto"/>
              </w:divBdr>
              <w:divsChild>
                <w:div w:id="801583996">
                  <w:marLeft w:val="0"/>
                  <w:marRight w:val="4725"/>
                  <w:marTop w:val="0"/>
                  <w:marBottom w:val="0"/>
                  <w:divBdr>
                    <w:top w:val="none" w:sz="0" w:space="0" w:color="auto"/>
                    <w:left w:val="none" w:sz="0" w:space="0" w:color="auto"/>
                    <w:bottom w:val="none" w:sz="0" w:space="0" w:color="auto"/>
                    <w:right w:val="none" w:sz="0" w:space="0" w:color="auto"/>
                  </w:divBdr>
                  <w:divsChild>
                    <w:div w:id="801584004">
                      <w:marLeft w:val="0"/>
                      <w:marRight w:val="0"/>
                      <w:marTop w:val="0"/>
                      <w:marBottom w:val="300"/>
                      <w:divBdr>
                        <w:top w:val="none" w:sz="0" w:space="0" w:color="auto"/>
                        <w:left w:val="none" w:sz="0" w:space="0" w:color="auto"/>
                        <w:bottom w:val="none" w:sz="0" w:space="0" w:color="auto"/>
                        <w:right w:val="none" w:sz="0" w:space="0" w:color="auto"/>
                      </w:divBdr>
                      <w:divsChild>
                        <w:div w:id="801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npaku.ac.jp/museum/exhibition/umesao/img/umesao_face.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488</Words>
  <Characters>2783</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2</cp:revision>
  <cp:lastPrinted>2011-05-11T22:59:00Z</cp:lastPrinted>
  <dcterms:created xsi:type="dcterms:W3CDTF">2011-06-07T14:27:00Z</dcterms:created>
  <dcterms:modified xsi:type="dcterms:W3CDTF">2011-06-07T14:27:00Z</dcterms:modified>
</cp:coreProperties>
</file>